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0BF" w:rsidRPr="00AE40BF" w:rsidRDefault="00AE40BF" w:rsidP="00AE40BF">
      <w:pPr>
        <w:rPr>
          <w:rFonts w:ascii="Times New Roman" w:eastAsia="Times New Roman" w:hAnsi="Times New Roman" w:cs="Times New Roman"/>
        </w:rPr>
      </w:pPr>
      <w:r w:rsidRPr="00AE40BF">
        <w:rPr>
          <w:rFonts w:ascii="Calibri" w:eastAsia="Times New Roman" w:hAnsi="Calibri" w:cs="Calibri"/>
          <w:color w:val="333333"/>
          <w:sz w:val="28"/>
          <w:szCs w:val="28"/>
          <w:shd w:val="clear" w:color="auto" w:fill="FFFFFF"/>
        </w:rPr>
        <w:t>Dawn Manley is Senior Director for Products at Splunk. </w:t>
      </w:r>
      <w:r w:rsidRPr="00AE40BF">
        <w:rPr>
          <w:rFonts w:ascii="Calibri" w:eastAsia="Times New Roman" w:hAnsi="Calibri" w:cs="Calibri"/>
          <w:color w:val="474444"/>
          <w:sz w:val="28"/>
          <w:szCs w:val="28"/>
          <w:shd w:val="clear" w:color="auto" w:fill="FFFFFF"/>
        </w:rPr>
        <w:t>Splunk enables organizations to ask questions, get answers, take actions, and achieve business outcomes from their data. In her role, </w:t>
      </w:r>
      <w:r w:rsidRPr="00AE40BF">
        <w:rPr>
          <w:rFonts w:ascii="Calibri" w:eastAsia="Times New Roman" w:hAnsi="Calibri" w:cs="Calibri"/>
          <w:color w:val="000000"/>
          <w:sz w:val="28"/>
          <w:szCs w:val="28"/>
        </w:rPr>
        <w:t>Dawn leads financial, operational, and strategic initiatives, including</w:t>
      </w:r>
      <w:r w:rsidR="00471BDD">
        <w:rPr>
          <w:rFonts w:ascii="Calibri" w:eastAsia="Times New Roman" w:hAnsi="Calibri" w:cs="Calibri"/>
          <w:color w:val="000000"/>
          <w:sz w:val="28"/>
          <w:szCs w:val="28"/>
        </w:rPr>
        <w:t xml:space="preserve"> </w:t>
      </w:r>
      <w:bookmarkStart w:id="0" w:name="_GoBack"/>
      <w:bookmarkEnd w:id="0"/>
      <w:r w:rsidRPr="00AE40BF">
        <w:rPr>
          <w:rFonts w:ascii="Calibri" w:eastAsia="Times New Roman" w:hAnsi="Calibri" w:cs="Calibri"/>
          <w:color w:val="333333"/>
          <w:sz w:val="28"/>
          <w:szCs w:val="28"/>
          <w:shd w:val="clear" w:color="auto" w:fill="FFFFFF"/>
        </w:rPr>
        <w:t xml:space="preserve">Blockchain and global site expansion for the Chief Technology </w:t>
      </w:r>
      <w:proofErr w:type="spellStart"/>
      <w:r w:rsidRPr="00AE40BF">
        <w:rPr>
          <w:rFonts w:ascii="Calibri" w:eastAsia="Times New Roman" w:hAnsi="Calibri" w:cs="Calibri"/>
          <w:color w:val="333333"/>
          <w:sz w:val="28"/>
          <w:szCs w:val="28"/>
          <w:shd w:val="clear" w:color="auto" w:fill="FFFFFF"/>
        </w:rPr>
        <w:t>Office</w:t>
      </w:r>
      <w:proofErr w:type="spellEnd"/>
      <w:r w:rsidRPr="00AE40BF">
        <w:rPr>
          <w:rFonts w:ascii="Calibri" w:eastAsia="Times New Roman" w:hAnsi="Calibri" w:cs="Calibri"/>
          <w:color w:val="333333"/>
          <w:sz w:val="28"/>
          <w:szCs w:val="28"/>
          <w:shd w:val="clear" w:color="auto" w:fill="FFFFFF"/>
        </w:rPr>
        <w:t xml:space="preserve"> which spans engineering, product management, and design. Prior to Splunk, Dawn was at Samsung Electronics where she was Chief of Staff for the President and Chief Strategy Officer and also served in strategy and business development roles for emerging business initiatives including smart mobility, advanced materials, and data centers. She spent ten years of leading scientific and applied analytical teams in transportation and energy, leading chemical science and alternative transportation energy programs at Sandia National Laboratories. Dawn began her career at Sandia in </w:t>
      </w:r>
      <w:r w:rsidRPr="00AE40BF">
        <w:rPr>
          <w:rFonts w:ascii="Calibri" w:eastAsia="Times New Roman" w:hAnsi="Calibri" w:cs="Calibri"/>
          <w:color w:val="000000"/>
          <w:sz w:val="28"/>
          <w:szCs w:val="28"/>
          <w:bdr w:val="none" w:sz="0" w:space="0" w:color="auto" w:frame="1"/>
          <w:shd w:val="clear" w:color="auto" w:fill="FFFFFF"/>
        </w:rPr>
        <w:t>chemical and biological terrorism preparedness, designing and leading simulation-based planning exercises for emergency response, military, and public health stakeholders to assess technology &amp; policy options for defending against chemical and biological threats for the Departments of Defense and Homeland Security.</w:t>
      </w:r>
      <w:r w:rsidRPr="00AE40BF">
        <w:rPr>
          <w:rFonts w:ascii="Calibri" w:eastAsia="Times New Roman" w:hAnsi="Calibri" w:cs="Calibri"/>
          <w:color w:val="000000"/>
          <w:sz w:val="28"/>
          <w:szCs w:val="28"/>
        </w:rPr>
        <w:t> Dawn has published 20 papers in alternative energy, biodefense, and fluid mechanics. She currently</w:t>
      </w:r>
      <w:r w:rsidRPr="00AE40BF">
        <w:rPr>
          <w:rFonts w:ascii="Calibri" w:eastAsia="Times New Roman" w:hAnsi="Calibri" w:cs="Calibri"/>
          <w:color w:val="333333"/>
          <w:sz w:val="28"/>
          <w:szCs w:val="28"/>
          <w:shd w:val="clear" w:color="auto" w:fill="FFFFFF"/>
        </w:rPr>
        <w:t> serves on the </w:t>
      </w:r>
      <w:r w:rsidRPr="00AE40BF">
        <w:rPr>
          <w:rFonts w:ascii="Calibri" w:eastAsia="Times New Roman" w:hAnsi="Calibri" w:cs="Calibri"/>
          <w:color w:val="000000"/>
          <w:sz w:val="28"/>
          <w:szCs w:val="28"/>
          <w:shd w:val="clear" w:color="auto" w:fill="FFFFFF"/>
        </w:rPr>
        <w:t>Subcommittee on Supervision Modernization for the Advisory Committee on Community Banking for the FDIC, and KPMG and University of Chicago’s M&amp;A and Economic Forum Steering Committee.</w:t>
      </w:r>
      <w:r w:rsidRPr="00AE40BF">
        <w:rPr>
          <w:rFonts w:ascii="Calibri" w:eastAsia="Times New Roman" w:hAnsi="Calibri" w:cs="Calibri"/>
          <w:color w:val="000000"/>
          <w:sz w:val="28"/>
          <w:szCs w:val="28"/>
        </w:rPr>
        <w:t> Dawn has</w:t>
      </w:r>
      <w:r w:rsidRPr="00AE40BF">
        <w:rPr>
          <w:rFonts w:ascii="Calibri" w:eastAsia="Times New Roman" w:hAnsi="Calibri" w:cs="Calibri"/>
          <w:color w:val="333333"/>
          <w:sz w:val="28"/>
          <w:szCs w:val="28"/>
          <w:shd w:val="clear" w:color="auto" w:fill="FFFFFF"/>
        </w:rPr>
        <w:t> PhD and MA degrees in Chemical Engineering from Princeton University and a BS, also in Chemical Engineering, from Stanford University.</w:t>
      </w:r>
    </w:p>
    <w:p w:rsidR="00497D01" w:rsidRDefault="00471BDD"/>
    <w:sectPr w:rsidR="00497D01" w:rsidSect="00631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BF"/>
    <w:rsid w:val="00471BDD"/>
    <w:rsid w:val="00631229"/>
    <w:rsid w:val="00AE40BF"/>
    <w:rsid w:val="00FC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EB40B1"/>
  <w15:chartTrackingRefBased/>
  <w15:docId w15:val="{9F7CA623-5043-F944-A673-1BB285C6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5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Brittany N.</dc:creator>
  <cp:keywords/>
  <dc:description/>
  <cp:lastModifiedBy>Cramer, Brittany N.</cp:lastModifiedBy>
  <cp:revision>2</cp:revision>
  <dcterms:created xsi:type="dcterms:W3CDTF">2019-08-12T13:43:00Z</dcterms:created>
  <dcterms:modified xsi:type="dcterms:W3CDTF">2019-08-12T13:44:00Z</dcterms:modified>
</cp:coreProperties>
</file>